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903CC9" w:rsidP="00E61130">
      <w:pPr>
        <w:jc w:val="center"/>
        <w:rPr>
          <w:b/>
        </w:rPr>
      </w:pPr>
      <w:bookmarkStart w:id="0" w:name="_GoBack"/>
      <w:r>
        <w:rPr>
          <w:b/>
        </w:rPr>
        <w:t xml:space="preserve">YEMEKHANE KANTİN </w:t>
      </w:r>
      <w:r w:rsidR="001344B0">
        <w:rPr>
          <w:b/>
        </w:rPr>
        <w:t>TALİMATI</w:t>
      </w:r>
    </w:p>
    <w:bookmarkEnd w:id="0"/>
    <w:p w:rsidR="00744A43" w:rsidRPr="00744A43" w:rsidRDefault="00744A43" w:rsidP="00744A43">
      <w:pPr>
        <w:spacing w:line="276" w:lineRule="auto"/>
        <w:jc w:val="both"/>
        <w:rPr>
          <w:rFonts w:cstheme="minorHAnsi"/>
          <w:b/>
          <w:color w:val="000000"/>
        </w:rPr>
      </w:pPr>
      <w:r w:rsidRPr="00744A43">
        <w:rPr>
          <w:rFonts w:cstheme="minorHAnsi"/>
          <w:b/>
          <w:color w:val="000000"/>
        </w:rPr>
        <w:t>Genel Hususlar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 xml:space="preserve">Bulaşıcı hastalık tedbirlerine yönelik mutfak ve tesisin temizliği </w:t>
      </w:r>
      <w:r w:rsidRPr="00744A43">
        <w:rPr>
          <w:rFonts w:cstheme="minorHAnsi"/>
          <w:b/>
          <w:i/>
          <w:color w:val="000000"/>
        </w:rPr>
        <w:t xml:space="preserve">“Temizlik ve Dezenfeksiyon Talimatına” </w:t>
      </w:r>
      <w:r w:rsidRPr="00744A43">
        <w:rPr>
          <w:rFonts w:cstheme="minorHAnsi"/>
          <w:color w:val="000000"/>
        </w:rPr>
        <w:t>uygun olarak düzenli olarak yapılmalı, gıda güvenliği ile haşere ve zararlılarla mücadele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Misafir Kabulü</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ve kantin girişinde misafirlere termal kamera veya temassız ateş ölçüm cihazı ile anlık ateş ölçümü uygulamalıdır. 38</w:t>
      </w:r>
      <w:r w:rsidRPr="00744A43">
        <w:rPr>
          <w:rFonts w:cstheme="minorHAnsi"/>
          <w:color w:val="000000"/>
          <w:vertAlign w:val="superscript"/>
        </w:rPr>
        <w:t>0</w:t>
      </w:r>
      <w:r w:rsidRPr="00744A43">
        <w:rPr>
          <w:rFonts w:cstheme="minorHAnsi"/>
          <w:color w:val="000000"/>
        </w:rPr>
        <w:t>C’den yüksek ateş ölçümlerinde, misafir Yemekhane ve kantine alınmayarak, tıbbi maske ile sağlık kuruluşuna başvurması sağlanmalıdır.</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girişlerinde el antiseptiği bulundurulmalı, misafirlerin el antiseptiği veya sabunla kurallara uygun el temizliği yapıldıktan sonra yemekhaneye girişleri sağlanmalıdır.</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ve kantine alınan misafirlerin maske takma zorunluluğuna uymaları, misafirlerin yeme-içme faaliyeti dışında ve masadan her kalktıklarında maske takmaları sağlamalıdır.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Yemekhane ve Genel Kullanım Alanları</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 masaları arası mesafe her yönden 1,5 metre, yan yana sandalyeler arası 60 cm olacak şekilde düzenlenmelidir.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Masalarda sadece karşılıklı oturma düzeni sağlanmalıdır. Masa yanlarına sandalye konulmaması ve masa yanlarına oturma düzeni oluşturulmamasına dikkat edilmelidir.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Karşılıklı oturmada masa eni 70 cm’den küçük masalarda çapraz oturma düzeni uygulanmalı veya karşılıklı oturma mesafesinin arttırılması amacıyla iki masa birleştirilerek kullanılmalıdır.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Bütün masa düzeni kuralları masa şekline bakılmaksızın (kare, dikdörtgen veya daire) her masa için uygulamalıdır.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Sosyal mesafe sağlanamadığı özel durumlarda masalar separatörlerle ayrılmalıdır.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masaları her kullanımdan sonra uygun şekilde temizlenmelidir. Masalar her kullanım sonrası hijyen sağlayabilmek için dezenfekte edilebilir şekilde düzenlenmeli, masalarda örtü vb. bulunmamalıdır.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Her masada el antiseptiği veya kolonya bulundurulmalıdır.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kantine ait perde, havlu, bulaşık yıkama ve kurulama bezlerinin daima temiz olması sağlanmalıdır.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 saati mümkün olduğunca daha geniş bir saat aralığında düzenlenmeli, (Örneğin 11:30 – 14:30) yemekhane yoğunluğu bu şekilde yönetilmelidir.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Servis personeli, servis esnasında mesafe kurallarını korumaya ve temastan kaçınmaya özen göstermelidir.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lastRenderedPageBreak/>
        <w:t>Yemek sunumunda misafir tarafına, misafir erişimini engelleyecek şekilde pleksiglas veya benzeri bariyer yapılmalı, servisler hijyen donanımlı personel tarafından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Çay/kahve makinesi, su sebilleri, içecek makinesi gibi araçlar kullanımdan kaldırılmalıdır.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masaları ve sandalyeler, servis malzemeleri her kullanımından sonra silinerek uygun şekilde temizliği ve dezenfeksiyonu sağlanmalıdır.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Masalarda bulunan şeker, tuz, baharat, peçetelik, zeytinyağı, sirke, soslar gibi malzemelerin kullanımdan kaldırılarak, tek kullanımlık; şeker, tuz, baharat, peçete uygulamasına geçilmelidir.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Genel kullanım alanlarının ve tuvaletlerinin girişlerinde, geniş salonların farklı yerlerinde el antiseptiği bulundurulmalıdır.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tepsisi üzerinde çatal, kaşık, bıçak, poşetli ekmek, kapalı su vb. sunumlar sadece yemekhane personeli tarafından misafirlere tek tek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Ekmek, salata, meyve, yoğurt, tatlı, su gibi yiyecek ve içecekler paketli olarak sunulmalıdır.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yiyenlerin mümkünse her gün aynı masa ve sandalyeye oturmasını sağlayacak numaralandırma sistemi oluşturulmalıdır.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hizmeti dışarıdan tedarik edildiği durumlarda tercih TS EN ISO 22.000 gıda güvenliği yönetim sistemi veya TS 13811 hijyen ve sanitasyon yönetim sistemi belgeli kuruluşlardan temin edilmelidir.Mümkün ise tedarikçinin yerine denetim gerçekleştirilebilir.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Personel</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Yemekhane personelinin düzenli sağlık kontrolü yapılmalı, birlikte yaşadığı kişilerin bulaşıcı hastalıklar açısından izlenebilmesi için personelden periyodik bilgi alınmalıdır.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Yemekhane personeline bulaşıcı hastalıklar, salgınlar ve hijyen konusunda bilgi/eğitim verilmesi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 girişinde termal kamera veya temassız ateş ölçümü yapılmalı ve el antiseptiği bulundurulmalıdır.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Personele çalışma yeri, misafirler ve ortam ile temasına uygun kişisel koruyucu ekipman (tıbbi maske, yüz koruyucu vb.) ile el antiseptiği sağlanmalı ve kullanımı izlenmelidir.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Personelin işe özgü kıyafet giymesi, kıyafetlerinin günlük temizliği ve hijyeni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Aynı vardiyada mümkün olduğunca aynı personelin çalıştırılmasına özen gösterilmelidir.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Personelde hastalık belirtileri tespiti halinde tıbbi maske takılarak en yakın sağlık kuruluşuna başvurması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Mutfak, Pişirme ve Servis Alanları</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Gıda güvenliği ve mutfak hijyeni uygulamalarının ilgili mevzuat ve yönetmeliklere uygun yapılması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girişlerinde mutlaka hijyen paspasları kullanılmalıdır.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Tüm sebze ve meyvelerin bakteri ve virüsler ile diğer biyolojik ve kimyasal tehlike etmenlerine karşı etkili yıkanması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Ürünler, hazırlık aşamalarında mutfak ortamında uzun süre bekletilmemelidir.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lastRenderedPageBreak/>
        <w:t>Ürünler, doğranmak üzere soğutucudan kısım kısım çıkarılmalıdır.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Hazırlık aşamalarında mutlaka mavi nonsteril eldiven kullanılması ve kullanılan eldivenlerin tekrar kullanılmadan bu işlem için düzenlenmiş iş yerindeki atık kutusuna atılması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Gıda üretim alanına ham madde ve ürün sevklerinde ve mutfak alanında hijyen bariyerleri, sterilizasyon cihazları el ve vücut hijyeni için gerekli alet ve ekipman bulundurulmalıdır.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ve pişirme alanlarına görevli olmayan personel girememelidir.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Bütün gıdalar kapalı dolaplarda veya üzeri kapalı şekilde ve depolama sıcaklığına uygun olarak saklanmalıdır.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Çapraz bulaşmayı önlemek için, işlem görmemiş gıda maddeleri ile hazırlanmış gıdalar mutfakta birbirlerinden ayrı yerlerde muhafaza edilmelidir. Ayrıca, hiçbir gıda maddesi zeminle temas ettirilmemelidir.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Kesim tezgâhları yıpranmamış olmalı ve mutfakta tahta malzeme kullanılmamalıdır.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Servis malzemeleri (tabak, çatal, kaşık, bıçak, bardak vb) bulaşık makinasında en az 60⁰C’de yıkanmalıdır. Mutfak personeli, çalışma esnasında iş kıyafeti ve kişisel koruyucu ekipman kullanmalı, ellerini düzenli olarak yıkamalıdır.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personeline, uyulması gerekli kurallar ile iyi hijyen uygulamaları hakkında görsel/yazılı bilgilendirme yapılmalıdır.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Yemek taşıma araçlarına el antiseptiği ile ellerin temizliği sağlanarak ve sürekli maske kullanımı sağlanmalıdır. Mümkünse araçların her zaman aynı personel tarafından kullanımı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Aracın el teması sağlanan yüzeyleri her kullanımdan sonra dezenfekte edilmelidir.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Lavabo ve Tuvaletler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 alanlarına giriş kapıları otomatik kapı sistemine çevrilmelidir. Bu imkân yoksa tuvalet alanına giriş kapılarının kolları 1/100’lük hipoklorit esaslı yer yüzey dezenfektan uygulaması ile düzenli olarak temizlenmelidir.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Tuvaletlerin zeminleri, klozetler, pisuvarlar 1/10’luk, lavabolar, musluk ve batarya başlıkları, kapı kolları 1/100’lük hipoklorit esaslı yer yüzey dezenfektan uygulaması ile sık sık temizlenmeli ve dezenfekte edilmelidir.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 ve lavaboların temizlik saatleri kayıt edilmeli ve temizlik saatleri görünür şekilde asılmalıdır. Devamlı sıvı sabun, tuvalet kâğıdı ve kâğıt havlu bulundurulmalıdır.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Tuvaletlerde el kurutma fanları kapatılarak kullanım dışı bırakılmalı, tek kullanımlık kâğıt havlular kullanılmalıdır.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Genel Temizlik ve Bakım</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 temizliği, yüzeyin niteliğine göre standartlara uygun ürün kullanılarak, uygun sıklıkta yapılmalı, bu uygulamaların izlenebilirlik kayıtları tutulmalıdır.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lastRenderedPageBreak/>
        <w:t>Havalandırma ve klima sisteminin, çamaşır makinesi, bulaşık makinesi gibi araç, gereç, malzeme ve donanımın periyodik bakımları ve gerekli olanların sterilizasyonu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kullanımı konusunda T.C. Sağlık Bakanlığının yayınladığı/ yayınlayacağı “Toplumda Klimaların Kullanımı” rehberine uyulmalıdır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ve genel havalandırma sistemleri yukarıda belirtilen hususlara uygunluğu sağlanmadığında kullanılmamalıdır.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Yemekhanedeki kapalı mahallerin tamamının sıklıkla kapı ve pencereleri açılarak doğal havalandırması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Çalışma ortamında yeterli sayıda elle temas edilmesine gerek duyulmayan çöp kutularının bulundurulması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Yemekhanede çöp kovalarının temizlik ve boşaltma işlemleri sık sık yapılmalıdır.</w:t>
      </w:r>
    </w:p>
    <w:p w:rsidR="00CF451D" w:rsidRPr="00744A43" w:rsidRDefault="00744A43" w:rsidP="00744A43">
      <w:pPr>
        <w:pStyle w:val="ListeParagraf"/>
        <w:numPr>
          <w:ilvl w:val="1"/>
          <w:numId w:val="23"/>
        </w:numPr>
        <w:spacing w:line="276" w:lineRule="auto"/>
        <w:ind w:left="426"/>
        <w:jc w:val="both"/>
        <w:rPr>
          <w:rFonts w:cstheme="minorHAnsi"/>
          <w:b/>
        </w:rPr>
      </w:pPr>
      <w:r w:rsidRPr="00744A43">
        <w:rPr>
          <w:rFonts w:cstheme="minorHAnsi"/>
          <w:color w:val="000000"/>
        </w:rPr>
        <w:t>Temizlik ve atıkların boşaltılmasından sorumlu personelin kişisel hijyenlerine ve uygun kişisel koruyucu ekipman kullanımlarına özen göstermesi sağlanmalıdır</w:t>
      </w:r>
      <w:r>
        <w:rPr>
          <w:rFonts w:cstheme="minorHAnsi"/>
          <w:color w:val="000000"/>
        </w:rPr>
        <w:t>.</w:t>
      </w:r>
    </w:p>
    <w:sectPr w:rsidR="00CF451D" w:rsidRPr="00744A43"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45" w:rsidRDefault="005D3445" w:rsidP="00CD4279">
      <w:pPr>
        <w:spacing w:after="0" w:line="240" w:lineRule="auto"/>
      </w:pPr>
      <w:r>
        <w:separator/>
      </w:r>
    </w:p>
  </w:endnote>
  <w:endnote w:type="continuationSeparator" w:id="0">
    <w:p w:rsidR="005D3445" w:rsidRDefault="005D3445"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8D6772" w:rsidRDefault="00E61130" w:rsidP="001344B0">
    <w:pPr>
      <w:jc w:val="center"/>
      <w:rPr>
        <w:sz w:val="20"/>
        <w:szCs w:val="20"/>
      </w:rPr>
    </w:pPr>
    <w:r w:rsidRPr="001344B0">
      <w:rPr>
        <w:sz w:val="18"/>
        <w:szCs w:val="20"/>
      </w:rPr>
      <w:ptab w:relativeTo="margin" w:alignment="center" w:leader="none"/>
    </w:r>
    <w:r w:rsidR="00903CC9">
      <w:rPr>
        <w:sz w:val="20"/>
      </w:rPr>
      <w:t>Yemekhane Kantin Talimatı</w:t>
    </w:r>
    <w:r w:rsidR="008D6772" w:rsidRPr="001344B0">
      <w:rPr>
        <w:b/>
        <w:sz w:val="18"/>
        <w:szCs w:val="20"/>
      </w:rPr>
      <w:t xml:space="preserve"> </w:t>
    </w:r>
    <w:r w:rsidRPr="008D6772">
      <w:rPr>
        <w:sz w:val="20"/>
        <w:szCs w:val="20"/>
      </w:rPr>
      <w:ptab w:relativeTo="margin" w:alignment="right" w:leader="none"/>
    </w:r>
    <w:r w:rsidR="001344B0">
      <w:rPr>
        <w:sz w:val="20"/>
        <w:szCs w:val="20"/>
      </w:rPr>
      <w:t>TL-00</w:t>
    </w:r>
    <w:r w:rsidR="00903CC9">
      <w:rPr>
        <w:sz w:val="20"/>
        <w:szCs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45" w:rsidRDefault="005D3445" w:rsidP="00CD4279">
      <w:pPr>
        <w:spacing w:after="0" w:line="240" w:lineRule="auto"/>
      </w:pPr>
      <w:r>
        <w:separator/>
      </w:r>
    </w:p>
  </w:footnote>
  <w:footnote w:type="continuationSeparator" w:id="0">
    <w:p w:rsidR="005D3445" w:rsidRDefault="005D3445"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A7550"/>
    <w:multiLevelType w:val="hybridMultilevel"/>
    <w:tmpl w:val="9370D0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B3B4B"/>
    <w:multiLevelType w:val="hybridMultilevel"/>
    <w:tmpl w:val="C84A35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C5651E"/>
    <w:multiLevelType w:val="hybridMultilevel"/>
    <w:tmpl w:val="EE18BEB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5F1CB4"/>
    <w:multiLevelType w:val="hybridMultilevel"/>
    <w:tmpl w:val="C186C8E4"/>
    <w:lvl w:ilvl="0" w:tplc="041F000F">
      <w:start w:val="1"/>
      <w:numFmt w:val="decimal"/>
      <w:lvlText w:val="%1."/>
      <w:lvlJc w:val="left"/>
      <w:pPr>
        <w:ind w:left="720" w:hanging="360"/>
      </w:pPr>
    </w:lvl>
    <w:lvl w:ilvl="1" w:tplc="89B20EE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C385B"/>
    <w:multiLevelType w:val="hybridMultilevel"/>
    <w:tmpl w:val="6CBCD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F66733"/>
    <w:multiLevelType w:val="hybridMultilevel"/>
    <w:tmpl w:val="9D486680"/>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E15EC6"/>
    <w:multiLevelType w:val="hybridMultilevel"/>
    <w:tmpl w:val="3F703E6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6A39D6"/>
    <w:multiLevelType w:val="hybridMultilevel"/>
    <w:tmpl w:val="EF204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BA4689"/>
    <w:multiLevelType w:val="hybridMultilevel"/>
    <w:tmpl w:val="69B480D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9B7FC7"/>
    <w:multiLevelType w:val="hybridMultilevel"/>
    <w:tmpl w:val="0B2290EC"/>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E400CB"/>
    <w:multiLevelType w:val="hybridMultilevel"/>
    <w:tmpl w:val="11FA00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2241C2"/>
    <w:multiLevelType w:val="hybridMultilevel"/>
    <w:tmpl w:val="DD942800"/>
    <w:lvl w:ilvl="0" w:tplc="041F000F">
      <w:start w:val="1"/>
      <w:numFmt w:val="decimal"/>
      <w:lvlText w:val="%1."/>
      <w:lvlJc w:val="left"/>
      <w:pPr>
        <w:ind w:left="720" w:hanging="360"/>
      </w:pPr>
    </w:lvl>
    <w:lvl w:ilvl="1" w:tplc="15ACB8EA">
      <w:start w:val="1"/>
      <w:numFmt w:val="decimal"/>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D97A65"/>
    <w:multiLevelType w:val="hybridMultilevel"/>
    <w:tmpl w:val="A2CCDC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803587"/>
    <w:multiLevelType w:val="hybridMultilevel"/>
    <w:tmpl w:val="8774E200"/>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CE2AA3"/>
    <w:multiLevelType w:val="hybridMultilevel"/>
    <w:tmpl w:val="ED708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26459B"/>
    <w:multiLevelType w:val="hybridMultilevel"/>
    <w:tmpl w:val="26AC1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8"/>
  </w:num>
  <w:num w:numId="5">
    <w:abstractNumId w:val="9"/>
  </w:num>
  <w:num w:numId="6">
    <w:abstractNumId w:val="17"/>
  </w:num>
  <w:num w:numId="7">
    <w:abstractNumId w:val="15"/>
  </w:num>
  <w:num w:numId="8">
    <w:abstractNumId w:val="1"/>
  </w:num>
  <w:num w:numId="9">
    <w:abstractNumId w:val="22"/>
  </w:num>
  <w:num w:numId="10">
    <w:abstractNumId w:val="11"/>
  </w:num>
  <w:num w:numId="11">
    <w:abstractNumId w:val="21"/>
  </w:num>
  <w:num w:numId="12">
    <w:abstractNumId w:val="4"/>
  </w:num>
  <w:num w:numId="13">
    <w:abstractNumId w:val="13"/>
  </w:num>
  <w:num w:numId="14">
    <w:abstractNumId w:val="20"/>
  </w:num>
  <w:num w:numId="15">
    <w:abstractNumId w:val="7"/>
  </w:num>
  <w:num w:numId="16">
    <w:abstractNumId w:val="19"/>
  </w:num>
  <w:num w:numId="17">
    <w:abstractNumId w:val="12"/>
  </w:num>
  <w:num w:numId="18">
    <w:abstractNumId w:val="2"/>
  </w:num>
  <w:num w:numId="19">
    <w:abstractNumId w:val="3"/>
  </w:num>
  <w:num w:numId="20">
    <w:abstractNumId w:val="5"/>
  </w:num>
  <w:num w:numId="21">
    <w:abstractNumId w:val="1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1344B0"/>
    <w:rsid w:val="0014411F"/>
    <w:rsid w:val="001E47F4"/>
    <w:rsid w:val="00214E80"/>
    <w:rsid w:val="0025054C"/>
    <w:rsid w:val="002B71E4"/>
    <w:rsid w:val="003204E8"/>
    <w:rsid w:val="003819D7"/>
    <w:rsid w:val="00397E09"/>
    <w:rsid w:val="003F5B5D"/>
    <w:rsid w:val="004953AA"/>
    <w:rsid w:val="00531D4A"/>
    <w:rsid w:val="00537E2E"/>
    <w:rsid w:val="005D3445"/>
    <w:rsid w:val="005D68CB"/>
    <w:rsid w:val="005F6EBA"/>
    <w:rsid w:val="00663C45"/>
    <w:rsid w:val="00744A43"/>
    <w:rsid w:val="008D6772"/>
    <w:rsid w:val="00903CC9"/>
    <w:rsid w:val="009F2E91"/>
    <w:rsid w:val="009F4B9C"/>
    <w:rsid w:val="00A16398"/>
    <w:rsid w:val="00AB2F15"/>
    <w:rsid w:val="00B27738"/>
    <w:rsid w:val="00B51147"/>
    <w:rsid w:val="00B96160"/>
    <w:rsid w:val="00C013D9"/>
    <w:rsid w:val="00C143ED"/>
    <w:rsid w:val="00CD4279"/>
    <w:rsid w:val="00CF451D"/>
    <w:rsid w:val="00CF6E8E"/>
    <w:rsid w:val="00E61130"/>
    <w:rsid w:val="00E6257E"/>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9579</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MudurYrd1</cp:lastModifiedBy>
  <cp:revision>2</cp:revision>
  <cp:lastPrinted>2021-06-17T09:32:00Z</cp:lastPrinted>
  <dcterms:created xsi:type="dcterms:W3CDTF">2023-07-25T12:36:00Z</dcterms:created>
  <dcterms:modified xsi:type="dcterms:W3CDTF">2023-07-25T12:36:00Z</dcterms:modified>
</cp:coreProperties>
</file>